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4C" w:rsidRPr="00552B4C" w:rsidRDefault="00552B4C" w:rsidP="00552B4C">
      <w:pPr>
        <w:pStyle w:val="a3"/>
        <w:jc w:val="center"/>
        <w:rPr>
          <w:b/>
          <w:sz w:val="28"/>
          <w:szCs w:val="28"/>
        </w:rPr>
      </w:pPr>
      <w:r w:rsidRPr="00552B4C">
        <w:rPr>
          <w:b/>
          <w:sz w:val="28"/>
          <w:szCs w:val="28"/>
        </w:rPr>
        <w:t>Проблемы биоэтики и ИСМП</w:t>
      </w:r>
    </w:p>
    <w:p w:rsidR="00552B4C" w:rsidRDefault="00552B4C" w:rsidP="00552B4C">
      <w:pPr>
        <w:pStyle w:val="a3"/>
        <w:spacing w:line="276" w:lineRule="auto"/>
        <w:rPr>
          <w:sz w:val="28"/>
          <w:szCs w:val="28"/>
        </w:rPr>
      </w:pPr>
      <w:r w:rsidRPr="00552B4C">
        <w:rPr>
          <w:sz w:val="28"/>
          <w:szCs w:val="28"/>
        </w:rPr>
        <w:t xml:space="preserve">Существенным компонентом политики любого цивилизованного государства является </w:t>
      </w:r>
      <w:proofErr w:type="spellStart"/>
      <w:r w:rsidRPr="00552B4C">
        <w:rPr>
          <w:sz w:val="28"/>
          <w:szCs w:val="28"/>
        </w:rPr>
        <w:t>биополитика</w:t>
      </w:r>
      <w:proofErr w:type="spellEnd"/>
      <w:r w:rsidRPr="00552B4C">
        <w:rPr>
          <w:sz w:val="28"/>
          <w:szCs w:val="28"/>
        </w:rPr>
        <w:t xml:space="preserve">, направленная на сохранение и дальнейшее развитие всего живого на Земле – </w:t>
      </w:r>
      <w:proofErr w:type="spellStart"/>
      <w:r w:rsidRPr="00552B4C">
        <w:rPr>
          <w:sz w:val="28"/>
          <w:szCs w:val="28"/>
        </w:rPr>
        <w:t>биоса</w:t>
      </w:r>
      <w:proofErr w:type="spellEnd"/>
      <w:r w:rsidRPr="00552B4C">
        <w:rPr>
          <w:sz w:val="28"/>
          <w:szCs w:val="28"/>
        </w:rPr>
        <w:t xml:space="preserve">. Важнейшую часть современной </w:t>
      </w:r>
      <w:proofErr w:type="spellStart"/>
      <w:r w:rsidRPr="00552B4C">
        <w:rPr>
          <w:sz w:val="28"/>
          <w:szCs w:val="28"/>
        </w:rPr>
        <w:t>биополитики</w:t>
      </w:r>
      <w:proofErr w:type="spellEnd"/>
      <w:r w:rsidRPr="00552B4C">
        <w:rPr>
          <w:sz w:val="28"/>
          <w:szCs w:val="28"/>
        </w:rPr>
        <w:t xml:space="preserve"> составляет биоэтика. В первую очередь биоэтика рассматривает этические проблемы, связанные со всеми формами жизни. Для решения биоэтических задач большое значение имеет </w:t>
      </w:r>
      <w:proofErr w:type="spellStart"/>
      <w:r w:rsidRPr="00552B4C">
        <w:rPr>
          <w:sz w:val="28"/>
          <w:szCs w:val="28"/>
        </w:rPr>
        <w:t>биозаконодательство</w:t>
      </w:r>
      <w:proofErr w:type="spellEnd"/>
      <w:r w:rsidRPr="00552B4C">
        <w:rPr>
          <w:sz w:val="28"/>
          <w:szCs w:val="28"/>
        </w:rPr>
        <w:t xml:space="preserve"> – область </w:t>
      </w:r>
      <w:proofErr w:type="spellStart"/>
      <w:r w:rsidRPr="00552B4C">
        <w:rPr>
          <w:sz w:val="28"/>
          <w:szCs w:val="28"/>
        </w:rPr>
        <w:t>биополитики</w:t>
      </w:r>
      <w:proofErr w:type="spellEnd"/>
      <w:r w:rsidRPr="00552B4C">
        <w:rPr>
          <w:sz w:val="28"/>
          <w:szCs w:val="28"/>
        </w:rPr>
        <w:t xml:space="preserve">, осуществляющая разработку законов, посвященных </w:t>
      </w:r>
      <w:proofErr w:type="spellStart"/>
      <w:r w:rsidRPr="00552B4C">
        <w:rPr>
          <w:sz w:val="28"/>
          <w:szCs w:val="28"/>
        </w:rPr>
        <w:t>биосу</w:t>
      </w:r>
      <w:proofErr w:type="spellEnd"/>
      <w:r w:rsidRPr="00552B4C">
        <w:rPr>
          <w:sz w:val="28"/>
          <w:szCs w:val="28"/>
        </w:rPr>
        <w:t xml:space="preserve">. Биоэтика и </w:t>
      </w:r>
      <w:proofErr w:type="spellStart"/>
      <w:r w:rsidRPr="00552B4C">
        <w:rPr>
          <w:sz w:val="28"/>
          <w:szCs w:val="28"/>
        </w:rPr>
        <w:t>биозаконодательство</w:t>
      </w:r>
      <w:proofErr w:type="spellEnd"/>
      <w:r w:rsidRPr="00552B4C">
        <w:rPr>
          <w:sz w:val="28"/>
          <w:szCs w:val="28"/>
        </w:rPr>
        <w:t xml:space="preserve"> во многих ситуациях должны быть использованы в комплексе. </w:t>
      </w:r>
      <w:r>
        <w:rPr>
          <w:sz w:val="28"/>
          <w:szCs w:val="28"/>
        </w:rPr>
        <w:t xml:space="preserve"> </w:t>
      </w:r>
    </w:p>
    <w:p w:rsidR="00552B4C" w:rsidRPr="008077E1" w:rsidRDefault="00552B4C" w:rsidP="008077E1">
      <w:pPr>
        <w:pStyle w:val="a3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52B4C">
        <w:rPr>
          <w:sz w:val="28"/>
          <w:szCs w:val="28"/>
        </w:rPr>
        <w:t xml:space="preserve"> По определению, </w:t>
      </w:r>
      <w:r w:rsidRPr="00552B4C">
        <w:rPr>
          <w:b/>
          <w:sz w:val="28"/>
          <w:szCs w:val="28"/>
        </w:rPr>
        <w:t>биоэтика</w:t>
      </w:r>
      <w:r w:rsidRPr="00552B4C">
        <w:rPr>
          <w:sz w:val="28"/>
          <w:szCs w:val="28"/>
        </w:rPr>
        <w:t xml:space="preserve"> – область междисциплинарных исследований этических, философских и антропологических проблем, возникающих в связи с прогрессом биомедицинской науки и внедрением новейших технологий в практику здравоохранения.</w:t>
      </w:r>
    </w:p>
    <w:p w:rsidR="00552B4C" w:rsidRPr="008077E1" w:rsidRDefault="00552B4C" w:rsidP="008077E1">
      <w:pPr>
        <w:pStyle w:val="a3"/>
        <w:spacing w:line="276" w:lineRule="auto"/>
        <w:jc w:val="center"/>
        <w:rPr>
          <w:i/>
          <w:color w:val="000000"/>
          <w:sz w:val="28"/>
          <w:szCs w:val="28"/>
        </w:rPr>
      </w:pPr>
      <w:r w:rsidRPr="008077E1">
        <w:rPr>
          <w:bCs/>
          <w:i/>
          <w:color w:val="000000"/>
          <w:sz w:val="28"/>
          <w:szCs w:val="28"/>
        </w:rPr>
        <w:t>Инфекционные болезни как источник социальной опасности</w:t>
      </w:r>
    </w:p>
    <w:p w:rsidR="00552B4C" w:rsidRDefault="00552B4C" w:rsidP="00DF0D80">
      <w:pPr>
        <w:pStyle w:val="a3"/>
        <w:spacing w:line="276" w:lineRule="auto"/>
        <w:ind w:right="141"/>
        <w:rPr>
          <w:color w:val="000000"/>
          <w:sz w:val="28"/>
          <w:szCs w:val="28"/>
        </w:rPr>
      </w:pPr>
      <w:r w:rsidRPr="00E70F2C">
        <w:rPr>
          <w:color w:val="000000"/>
          <w:sz w:val="28"/>
          <w:szCs w:val="28"/>
        </w:rPr>
        <w:t>Б.У. Родионов (2012), анализируя выявленные наукой к концу XX</w:t>
      </w:r>
      <w:r w:rsidR="00E70F2C">
        <w:rPr>
          <w:color w:val="000000"/>
          <w:sz w:val="28"/>
          <w:szCs w:val="28"/>
        </w:rPr>
        <w:t xml:space="preserve"> </w:t>
      </w:r>
      <w:r w:rsidRPr="00E70F2C">
        <w:rPr>
          <w:color w:val="000000"/>
          <w:sz w:val="28"/>
          <w:szCs w:val="28"/>
        </w:rPr>
        <w:t>века угрозы всеобщей гибели человечества, отмечает, что массовые заразные болезни – эпидемии и пандемии, в сравнении с другими глобальными угрозами, имеют самый маленький период повторения: 10</w:t>
      </w:r>
      <w:r w:rsidRPr="00E70F2C">
        <w:rPr>
          <w:color w:val="000000"/>
          <w:sz w:val="28"/>
          <w:szCs w:val="28"/>
          <w:vertAlign w:val="superscript"/>
        </w:rPr>
        <w:t>1±1 </w:t>
      </w:r>
      <w:r w:rsidRPr="00E70F2C">
        <w:rPr>
          <w:color w:val="000000"/>
          <w:sz w:val="28"/>
          <w:szCs w:val="28"/>
        </w:rPr>
        <w:t>лет, т.е. от 1 до 100 лет. Значит, уг</w:t>
      </w:r>
      <w:r w:rsidR="00E70F2C">
        <w:rPr>
          <w:color w:val="000000"/>
          <w:sz w:val="28"/>
          <w:szCs w:val="28"/>
        </w:rPr>
        <w:t>р</w:t>
      </w:r>
      <w:r w:rsidRPr="00E70F2C">
        <w:rPr>
          <w:color w:val="000000"/>
          <w:sz w:val="28"/>
          <w:szCs w:val="28"/>
        </w:rPr>
        <w:t>оза умереть от болезней всем – всему человечеству – «висит», по мнению автора, над поколениями людей постоянно. В качестве примера Б.У. Родионов рассматривает глобальные последствия гриппа («испанки»). В 1918 году за 18 месяцев «испанка» распространилась по всей планете и унесла до 50 млн человеческих жизней! Уже в первое полугодие этот грипп убил примерно 25 млн человек. Грозе конца XX</w:t>
      </w:r>
      <w:r w:rsidR="00E70F2C">
        <w:rPr>
          <w:color w:val="000000"/>
          <w:sz w:val="28"/>
          <w:szCs w:val="28"/>
        </w:rPr>
        <w:t xml:space="preserve"> </w:t>
      </w:r>
      <w:r w:rsidRPr="00E70F2C">
        <w:rPr>
          <w:color w:val="000000"/>
          <w:sz w:val="28"/>
          <w:szCs w:val="28"/>
        </w:rPr>
        <w:t>века СПИДу на это потребовалось 25 лет.</w:t>
      </w:r>
    </w:p>
    <w:p w:rsidR="00DA2C9C" w:rsidRDefault="00DA2C9C" w:rsidP="00DA2C9C">
      <w:pPr>
        <w:pStyle w:val="a3"/>
        <w:spacing w:line="276" w:lineRule="auto"/>
        <w:ind w:right="141"/>
        <w:rPr>
          <w:b/>
          <w:color w:val="000000"/>
          <w:sz w:val="28"/>
          <w:szCs w:val="28"/>
        </w:rPr>
      </w:pPr>
      <w:r w:rsidRPr="00E70F2C">
        <w:rPr>
          <w:color w:val="000000"/>
          <w:sz w:val="28"/>
          <w:szCs w:val="28"/>
        </w:rPr>
        <w:t xml:space="preserve">Признавая необходимость проведения глубоких исследований любых инфекционных заболеваний, необходимо подчеркнуть, что в биоэтическом плане существенное значение имеют масштабы распространения </w:t>
      </w:r>
      <w:r>
        <w:rPr>
          <w:color w:val="000000"/>
          <w:sz w:val="28"/>
          <w:szCs w:val="28"/>
        </w:rPr>
        <w:t xml:space="preserve">инфекций, связанных с оказанием медицинской помощи </w:t>
      </w:r>
      <w:r w:rsidRPr="00DA2C9C">
        <w:rPr>
          <w:b/>
          <w:color w:val="000000"/>
          <w:sz w:val="28"/>
          <w:szCs w:val="28"/>
        </w:rPr>
        <w:t>(ИСМП)</w:t>
      </w:r>
    </w:p>
    <w:p w:rsidR="00DF0D80" w:rsidRPr="00DA2C9C" w:rsidRDefault="00DA2C9C" w:rsidP="00DA2C9C">
      <w:pPr>
        <w:pStyle w:val="a3"/>
        <w:spacing w:line="276" w:lineRule="auto"/>
        <w:ind w:right="141"/>
        <w:rPr>
          <w:b/>
          <w:color w:val="000000"/>
          <w:sz w:val="28"/>
          <w:szCs w:val="28"/>
        </w:rPr>
      </w:pPr>
      <w:r w:rsidRPr="00DA2C9C">
        <w:rPr>
          <w:sz w:val="28"/>
          <w:szCs w:val="28"/>
        </w:rPr>
        <w:t>В настоящее время к данной проблеме привлечено внимание медицинских работников различных специальностей: организаторов здравоохранения, гигиенистов, эпидемиологов, руководителей сестринского персонала. Вопросы профилактики ИСМП считаются приоритетным направлением научных исследований.</w:t>
      </w:r>
      <w:r>
        <w:rPr>
          <w:sz w:val="28"/>
          <w:szCs w:val="28"/>
          <w:shd w:val="clear" w:color="auto" w:fill="FFFFFF"/>
        </w:rPr>
        <w:t xml:space="preserve"> </w:t>
      </w:r>
      <w:r w:rsidR="00DF0D80" w:rsidRPr="00DF0D80">
        <w:rPr>
          <w:sz w:val="28"/>
          <w:szCs w:val="28"/>
          <w:shd w:val="clear" w:color="auto" w:fill="FFFFFF"/>
        </w:rPr>
        <w:t xml:space="preserve">Проблема </w:t>
      </w:r>
      <w:r>
        <w:rPr>
          <w:sz w:val="28"/>
          <w:szCs w:val="28"/>
          <w:shd w:val="clear" w:color="auto" w:fill="FFFFFF"/>
        </w:rPr>
        <w:t>ИСМП</w:t>
      </w:r>
      <w:r w:rsidR="00DF0D80" w:rsidRPr="00DF0D80">
        <w:rPr>
          <w:sz w:val="28"/>
          <w:szCs w:val="28"/>
          <w:shd w:val="clear" w:color="auto" w:fill="FFFFFF"/>
        </w:rPr>
        <w:t xml:space="preserve"> остаётся в современных условиях </w:t>
      </w:r>
      <w:r w:rsidR="00DF0D80" w:rsidRPr="00DF0D80">
        <w:rPr>
          <w:sz w:val="28"/>
          <w:szCs w:val="28"/>
          <w:shd w:val="clear" w:color="auto" w:fill="FFFFFF"/>
        </w:rPr>
        <w:lastRenderedPageBreak/>
        <w:t>одной из наиболее острых, приобретая всё большую медицинскую и социальную значимость.</w:t>
      </w:r>
    </w:p>
    <w:p w:rsidR="00DF0D80" w:rsidRPr="00DA2C9C" w:rsidRDefault="00DA2C9C" w:rsidP="00DA2C9C">
      <w:pPr>
        <w:spacing w:before="300" w:after="225" w:line="276" w:lineRule="auto"/>
        <w:ind w:right="-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C9C">
        <w:rPr>
          <w:rFonts w:ascii="Times New Roman" w:hAnsi="Times New Roman" w:cs="Times New Roman"/>
          <w:sz w:val="28"/>
          <w:szCs w:val="28"/>
        </w:rPr>
        <w:t xml:space="preserve">Инфекции, связанные с оказанием медицинской помощи </w:t>
      </w:r>
      <w:r w:rsidRPr="003A26B4">
        <w:rPr>
          <w:rFonts w:ascii="Times New Roman" w:hAnsi="Times New Roman" w:cs="Times New Roman"/>
          <w:b/>
          <w:sz w:val="28"/>
          <w:szCs w:val="28"/>
        </w:rPr>
        <w:t>(ИСМП)</w:t>
      </w:r>
      <w:r w:rsidRPr="00DA2C9C">
        <w:rPr>
          <w:rFonts w:ascii="Times New Roman" w:hAnsi="Times New Roman" w:cs="Times New Roman"/>
          <w:sz w:val="28"/>
          <w:szCs w:val="28"/>
        </w:rPr>
        <w:t>, поражают 5-10% пациентов, находящихся в стационарах, занимают десятое место в ряду причин смертности населения</w:t>
      </w:r>
      <w:r w:rsidR="00EC1330">
        <w:rPr>
          <w:rFonts w:ascii="Times New Roman" w:hAnsi="Times New Roman" w:cs="Times New Roman"/>
          <w:sz w:val="28"/>
          <w:szCs w:val="28"/>
        </w:rPr>
        <w:t xml:space="preserve"> и имеют тенденцию к постоянному росту.</w:t>
      </w:r>
      <w:r w:rsidRPr="00DA2C9C">
        <w:rPr>
          <w:rFonts w:ascii="Times New Roman" w:hAnsi="Times New Roman" w:cs="Times New Roman"/>
          <w:sz w:val="28"/>
          <w:szCs w:val="28"/>
        </w:rPr>
        <w:t> </w:t>
      </w:r>
    </w:p>
    <w:p w:rsidR="00DF0D80" w:rsidRDefault="00DA2C9C" w:rsidP="00DA2C9C">
      <w:pPr>
        <w:spacing w:before="300" w:after="225" w:line="276" w:lineRule="auto"/>
        <w:ind w:right="-1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C9C">
        <w:rPr>
          <w:rFonts w:ascii="Times New Roman" w:hAnsi="Times New Roman" w:cs="Times New Roman"/>
          <w:sz w:val="28"/>
          <w:szCs w:val="28"/>
        </w:rPr>
        <w:t>Особенно уязвимые группы пациентов: новорожденные дети, пожилые люди, пациенты с тяжелым течением основной патологии и множественными сопутствующими заболеваниями, пациенты, подвергающиеся агрессивным и инвазивным медицинским манипуляциям, трансплантации органов и т.п. </w:t>
      </w:r>
    </w:p>
    <w:p w:rsidR="003A26B4" w:rsidRPr="003A26B4" w:rsidRDefault="003A26B4" w:rsidP="003A26B4">
      <w:pPr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A26B4">
        <w:rPr>
          <w:rFonts w:ascii="Times New Roman" w:eastAsia="Calibri" w:hAnsi="Times New Roman" w:cs="Times New Roman"/>
          <w:i/>
          <w:sz w:val="28"/>
          <w:szCs w:val="28"/>
        </w:rPr>
        <w:t>Значение ИСМП для практического здравоохранения:</w:t>
      </w:r>
    </w:p>
    <w:p w:rsidR="003A26B4" w:rsidRPr="003A26B4" w:rsidRDefault="003A26B4" w:rsidP="003A26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- удлинение общих сроков госпитализации; </w:t>
      </w:r>
    </w:p>
    <w:p w:rsidR="003A26B4" w:rsidRPr="003A26B4" w:rsidRDefault="003A26B4" w:rsidP="003A26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- частые летальные исходы; </w:t>
      </w:r>
    </w:p>
    <w:p w:rsidR="003A26B4" w:rsidRPr="003A26B4" w:rsidRDefault="003A26B4" w:rsidP="003A26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- существенные экономические потери;  </w:t>
      </w:r>
    </w:p>
    <w:p w:rsidR="003A26B4" w:rsidRPr="003A26B4" w:rsidRDefault="003A26B4" w:rsidP="003A26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- способствуют дальнейшему распространение </w:t>
      </w:r>
      <w:proofErr w:type="spellStart"/>
      <w:r w:rsidRPr="003A26B4">
        <w:rPr>
          <w:rFonts w:ascii="Times New Roman" w:eastAsia="Calibri" w:hAnsi="Times New Roman" w:cs="Times New Roman"/>
          <w:sz w:val="28"/>
          <w:szCs w:val="28"/>
        </w:rPr>
        <w:t>полирезистентных</w:t>
      </w:r>
      <w:proofErr w:type="spellEnd"/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 внутрибольничных патогенов, в том числе иногда и во </w:t>
      </w:r>
      <w:proofErr w:type="spellStart"/>
      <w:r w:rsidRPr="003A26B4">
        <w:rPr>
          <w:rFonts w:ascii="Times New Roman" w:eastAsia="Calibri" w:hAnsi="Times New Roman" w:cs="Times New Roman"/>
          <w:sz w:val="28"/>
          <w:szCs w:val="28"/>
        </w:rPr>
        <w:t>внегоспитальной</w:t>
      </w:r>
      <w:proofErr w:type="spellEnd"/>
      <w:r w:rsidRPr="003A26B4">
        <w:rPr>
          <w:rFonts w:ascii="Times New Roman" w:eastAsia="Calibri" w:hAnsi="Times New Roman" w:cs="Times New Roman"/>
          <w:sz w:val="28"/>
          <w:szCs w:val="28"/>
        </w:rPr>
        <w:t xml:space="preserve"> среде;  </w:t>
      </w:r>
    </w:p>
    <w:p w:rsidR="003A26B4" w:rsidRPr="003A26B4" w:rsidRDefault="003A26B4" w:rsidP="003A26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26B4">
        <w:rPr>
          <w:rFonts w:ascii="Times New Roman" w:eastAsia="Calibri" w:hAnsi="Times New Roman" w:cs="Times New Roman"/>
          <w:sz w:val="28"/>
          <w:szCs w:val="28"/>
        </w:rPr>
        <w:t>- резистентность внутрибольничных патогенов к АБ постоянно увеличивается, а число эффективных антибиотиков – сокращается.</w:t>
      </w:r>
    </w:p>
    <w:p w:rsidR="00DF0D80" w:rsidRPr="005A0E71" w:rsidRDefault="00DF0D80" w:rsidP="008077E1">
      <w:pPr>
        <w:spacing w:before="300" w:after="225" w:line="276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ИСМП</w:t>
      </w:r>
      <w:r w:rsidRPr="005A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 широкое распространение во всех странах мира, приводят к увеличению летальности и </w:t>
      </w:r>
      <w:proofErr w:type="spellStart"/>
      <w:r w:rsidRPr="005A0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5A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а также увеличению финансовых затрат на их лечение и ликвидацию последствий. </w:t>
      </w:r>
      <w:r w:rsidRPr="005A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ИСМП</w:t>
      </w:r>
      <w:r w:rsidRPr="005A0E7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занимают 1 место среди профессиональных заболеваний у персонала.</w:t>
      </w:r>
    </w:p>
    <w:tbl>
      <w:tblPr>
        <w:tblW w:w="8505" w:type="dxa"/>
        <w:tblCellSpacing w:w="15" w:type="dxa"/>
        <w:tblBorders>
          <w:top w:val="single" w:sz="6" w:space="0" w:color="C9E2F5"/>
          <w:left w:val="single" w:sz="6" w:space="0" w:color="C9E2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692"/>
        <w:gridCol w:w="2478"/>
      </w:tblGrid>
      <w:tr w:rsidR="00DF0D80" w:rsidRPr="005A0E71" w:rsidTr="00DF0D80">
        <w:trPr>
          <w:tblCellSpacing w:w="15" w:type="dxa"/>
        </w:trPr>
        <w:tc>
          <w:tcPr>
            <w:tcW w:w="8445" w:type="dxa"/>
            <w:gridSpan w:val="3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shd w:val="clear" w:color="auto" w:fill="0077D2"/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 w:rsidRPr="005A0E7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  <w:t>Значимость </w:t>
            </w:r>
            <w:r w:rsidRPr="005A0E71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ИСМП</w:t>
            </w:r>
            <w:r w:rsidRPr="005A0E7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  <w:t> для системы здравоохранения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345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345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Случаи </w:t>
            </w:r>
            <w:r w:rsidRPr="005A0E71">
              <w:rPr>
                <w:rFonts w:ascii="inherit" w:eastAsia="Times New Roman" w:hAnsi="inherit" w:cs="Arial"/>
                <w:b/>
                <w:bCs/>
                <w:color w:val="0077D2"/>
                <w:sz w:val="23"/>
                <w:szCs w:val="23"/>
                <w:lang w:eastAsia="ru-RU"/>
              </w:rPr>
              <w:t>ИСМП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345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Затраты на лечение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&gt;2 млн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55 - 60 млрд $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lastRenderedPageBreak/>
              <w:t>Европа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4 млн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&gt;10 млрд €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Официальные данные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vAlign w:val="bottom"/>
            <w:hideMark/>
          </w:tcPr>
          <w:p w:rsidR="00DF0D80" w:rsidRPr="005A0E71" w:rsidRDefault="00DF0D80" w:rsidP="00246E3A">
            <w:pPr>
              <w:spacing w:after="0" w:line="225" w:lineRule="atLeast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25 000 - 30 000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10 - 15 млрд руб.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vAlign w:val="bottom"/>
            <w:hideMark/>
          </w:tcPr>
          <w:p w:rsidR="00DF0D80" w:rsidRPr="005A0E71" w:rsidRDefault="00DF0D80" w:rsidP="00246E3A">
            <w:pPr>
              <w:spacing w:after="0" w:line="225" w:lineRule="atLeast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Данные экспертов</w:t>
            </w:r>
          </w:p>
        </w:tc>
      </w:tr>
      <w:tr w:rsidR="00DF0D80" w:rsidRPr="005A0E71" w:rsidTr="00DF0D8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vAlign w:val="bottom"/>
            <w:hideMark/>
          </w:tcPr>
          <w:p w:rsidR="00DF0D80" w:rsidRPr="005A0E71" w:rsidRDefault="00DF0D80" w:rsidP="00246E3A">
            <w:pPr>
              <w:spacing w:after="0" w:line="225" w:lineRule="atLeast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2,5 – 3 млн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C9E2F5"/>
              <w:right w:val="single" w:sz="6" w:space="0" w:color="C9E2F5"/>
            </w:tcBorders>
            <w:tcMar>
              <w:top w:w="240" w:type="dxa"/>
              <w:left w:w="345" w:type="dxa"/>
              <w:bottom w:w="180" w:type="dxa"/>
              <w:right w:w="300" w:type="dxa"/>
            </w:tcMar>
            <w:hideMark/>
          </w:tcPr>
          <w:p w:rsidR="00DF0D80" w:rsidRPr="005A0E71" w:rsidRDefault="00DF0D80" w:rsidP="00246E3A">
            <w:pPr>
              <w:spacing w:before="100" w:beforeAutospacing="1" w:after="100" w:afterAutospacing="1" w:line="345" w:lineRule="atLeast"/>
              <w:textAlignment w:val="baseline"/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</w:pPr>
            <w:r w:rsidRPr="005A0E71">
              <w:rPr>
                <w:rFonts w:ascii="inherit" w:eastAsia="Times New Roman" w:hAnsi="inherit" w:cs="Arial"/>
                <w:color w:val="232323"/>
                <w:sz w:val="23"/>
                <w:szCs w:val="23"/>
                <w:lang w:eastAsia="ru-RU"/>
              </w:rPr>
              <w:t>500 - 700 млрд руб.</w:t>
            </w:r>
          </w:p>
        </w:tc>
      </w:tr>
    </w:tbl>
    <w:p w:rsidR="00F14FC7" w:rsidRDefault="00552B4C" w:rsidP="00F14FC7">
      <w:pPr>
        <w:pStyle w:val="a3"/>
        <w:spacing w:line="276" w:lineRule="auto"/>
        <w:rPr>
          <w:rFonts w:ascii="Arial" w:hAnsi="Arial" w:cs="Arial"/>
          <w:color w:val="000000"/>
        </w:rPr>
      </w:pPr>
      <w:r w:rsidRPr="00E70F2C">
        <w:rPr>
          <w:color w:val="000000"/>
          <w:sz w:val="28"/>
          <w:szCs w:val="28"/>
        </w:rPr>
        <w:t>Эти масштабы позволяют, с одной стороны, понять и почувствовать каждому человеку реальность нависшей над современным обществом угрозы, с другой стороны, глубоко осознать каждым медицинским работником степень личной моральной ответственности в общем деле обеспечения глобальной безопасности</w:t>
      </w:r>
      <w:r>
        <w:rPr>
          <w:rFonts w:ascii="Arial" w:hAnsi="Arial" w:cs="Arial"/>
          <w:color w:val="000000"/>
        </w:rPr>
        <w:t>.</w:t>
      </w:r>
    </w:p>
    <w:p w:rsidR="00552B4C" w:rsidRPr="00F14FC7" w:rsidRDefault="00552B4C" w:rsidP="00F14FC7">
      <w:pPr>
        <w:pStyle w:val="a3"/>
        <w:spacing w:line="276" w:lineRule="auto"/>
        <w:rPr>
          <w:rFonts w:ascii="Arial" w:hAnsi="Arial" w:cs="Arial"/>
          <w:color w:val="000000"/>
        </w:rPr>
      </w:pPr>
      <w:r w:rsidRPr="00DF0D80">
        <w:rPr>
          <w:color w:val="000000"/>
          <w:sz w:val="28"/>
          <w:szCs w:val="28"/>
        </w:rPr>
        <w:t xml:space="preserve">Рассмотрение этических и правовых аспектов лечения и профилактики </w:t>
      </w:r>
      <w:r w:rsidR="001F6462">
        <w:rPr>
          <w:color w:val="000000"/>
          <w:sz w:val="28"/>
          <w:szCs w:val="28"/>
        </w:rPr>
        <w:t>ИСМП</w:t>
      </w:r>
      <w:r w:rsidRPr="00DF0D80">
        <w:rPr>
          <w:color w:val="000000"/>
          <w:sz w:val="28"/>
          <w:szCs w:val="28"/>
        </w:rPr>
        <w:t xml:space="preserve"> должно исходить из того специфического обстоятельства, что они представляют опасность не только для индивида, но и для окружающих его лиц. Поэтому противоэпидемические мероприятия и меры медицинского характера применяются не только к больному, но и в отношении других лиц, в отношении которых данный индивид может послужить потенциальным источником заражения. Права одного человека, страдающего инфекционным заболеванием, не должны нарушать права другого человека на охрану здоровья. Именно с этим связано то, что противоэпидемические и медицинские мероприятия подчас приобретают </w:t>
      </w:r>
      <w:r w:rsidR="00F14FC7">
        <w:rPr>
          <w:color w:val="000000"/>
          <w:sz w:val="28"/>
          <w:szCs w:val="28"/>
        </w:rPr>
        <w:t xml:space="preserve">обязательный </w:t>
      </w:r>
      <w:r w:rsidRPr="00DF0D80">
        <w:rPr>
          <w:color w:val="000000"/>
          <w:sz w:val="28"/>
          <w:szCs w:val="28"/>
        </w:rPr>
        <w:t>характер.</w:t>
      </w:r>
      <w:r w:rsidR="00F14FC7">
        <w:rPr>
          <w:color w:val="000000"/>
          <w:sz w:val="28"/>
          <w:szCs w:val="28"/>
        </w:rPr>
        <w:t xml:space="preserve"> </w:t>
      </w:r>
      <w:r w:rsidRPr="00DF0D80">
        <w:rPr>
          <w:color w:val="000000"/>
          <w:sz w:val="28"/>
          <w:szCs w:val="28"/>
        </w:rPr>
        <w:t>Биоэтические аспекты профилактики инфекционных заболевания актуализируются в связи с тем, что в настоящее время каждому гражданину необходимо осознать неразрывную связь своих моральных и юридических обязанностей в охране здоровья, поскольку при отдельных инфекционных заболеваниях меры их профилактики могут быть достаточно эффективными.</w:t>
      </w:r>
    </w:p>
    <w:p w:rsidR="00552B4C" w:rsidRPr="00DF0D80" w:rsidRDefault="00F14FC7" w:rsidP="00F14FC7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2E46" w:rsidRPr="00922E46" w:rsidRDefault="00F14FC7" w:rsidP="00922E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2E46" w:rsidRPr="00922E46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922E46" w:rsidRPr="00922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1. Горелов, А. А.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Экология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учеб. пособие для вузов / А. А. Горелов. –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E4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-М, 2012. 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Зеленкова, И. Л. Прикладная этика: пособие для студентов высших учебных заведений / И. Л. Зеленкова. –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E46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922E46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922E46">
        <w:rPr>
          <w:rFonts w:ascii="Times New Roman" w:eastAsia="Calibri" w:hAnsi="Times New Roman" w:cs="Times New Roman"/>
          <w:sz w:val="28"/>
          <w:szCs w:val="28"/>
        </w:rPr>
        <w:t>Костенков</w:t>
      </w:r>
      <w:proofErr w:type="spell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, П. П. Экологическое воспитание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школьников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учеб.-метод. пособие / П. П. </w:t>
      </w:r>
      <w:proofErr w:type="spellStart"/>
      <w:r w:rsidRPr="00922E46">
        <w:rPr>
          <w:rFonts w:ascii="Times New Roman" w:eastAsia="Calibri" w:hAnsi="Times New Roman" w:cs="Times New Roman"/>
          <w:sz w:val="28"/>
          <w:szCs w:val="28"/>
        </w:rPr>
        <w:t>Костенков</w:t>
      </w:r>
      <w:proofErr w:type="spell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. – Барнаул, 2014. 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4. Косых, П. Г. Этико-экологические аспекты управления антропогенными воздействиями на биосферу, или этика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природопользования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курс лекций / П. Г. Косых. – </w:t>
      </w:r>
      <w:proofErr w:type="gramStart"/>
      <w:r w:rsidRPr="00922E46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 управления, 2015.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5. Лопухин, Ю. М. Биоэтика: избранные статьи и доклады / Ю. М. Лопухин. – М., 2013. 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6. Лукьянов, А. С. Биоэтика с основами </w:t>
      </w:r>
      <w:proofErr w:type="spellStart"/>
      <w:r w:rsidRPr="00922E46">
        <w:rPr>
          <w:rFonts w:ascii="Times New Roman" w:eastAsia="Calibri" w:hAnsi="Times New Roman" w:cs="Times New Roman"/>
          <w:sz w:val="28"/>
          <w:szCs w:val="28"/>
        </w:rPr>
        <w:t>биоправа</w:t>
      </w:r>
      <w:proofErr w:type="spellEnd"/>
      <w:r w:rsidRPr="00922E46">
        <w:rPr>
          <w:rFonts w:ascii="Times New Roman" w:eastAsia="Calibri" w:hAnsi="Times New Roman" w:cs="Times New Roman"/>
          <w:sz w:val="28"/>
          <w:szCs w:val="28"/>
        </w:rPr>
        <w:t xml:space="preserve"> / А. С. Лукьянов. – М., 2018.</w:t>
      </w:r>
    </w:p>
    <w:p w:rsidR="00922E46" w:rsidRPr="00922E46" w:rsidRDefault="00922E46" w:rsidP="00922E4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22E46">
        <w:rPr>
          <w:rFonts w:ascii="Times New Roman" w:eastAsia="Calibri" w:hAnsi="Times New Roman" w:cs="Times New Roman"/>
          <w:sz w:val="28"/>
          <w:szCs w:val="28"/>
        </w:rPr>
        <w:t>7. Петров, В. Практическая биоэтика / В. Петров, Н. Седова. – М., 2012.</w:t>
      </w:r>
    </w:p>
    <w:p w:rsidR="00922E46" w:rsidRPr="00922E46" w:rsidRDefault="00922E46" w:rsidP="00922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Акимкин В.Г. Группы внутрибольничных инфекций и системный подход к их профилактике в многопрофильном стационаре / В.Г. Акимкин // Эпидемиология и инфекционные болезни. - 2010. - № 5. - 15-19с.</w:t>
      </w:r>
    </w:p>
    <w:p w:rsidR="00922E46" w:rsidRPr="00922E46" w:rsidRDefault="00922E46" w:rsidP="00922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Акимкин, В.Г. Основные направления проведения дезинфекционных мероприятий в лечебно-профилактических учреждениях / Тезисы на-уч.-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гигиене, эпидемиологии и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дезинфектологии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"ДДД-2010" (CD). - М., 2016 - 221с.</w:t>
      </w:r>
    </w:p>
    <w:p w:rsidR="00922E46" w:rsidRPr="00922E46" w:rsidRDefault="00922E46" w:rsidP="00922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Брусина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Принципы классификации внутрибольничных инфекций / Е.Б.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Брусина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Эпидемиология и инфекционные болезни. - 2010. - № 5. - 31-34с.</w:t>
      </w:r>
    </w:p>
    <w:p w:rsidR="00922E46" w:rsidRPr="00922E46" w:rsidRDefault="00922E46" w:rsidP="00922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Бубликова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Марченко Е.В., Инфекционная безопасность. Учебное пособие для студентов, слушателей и преподавателей, Л.: </w:t>
      </w:r>
      <w:proofErr w:type="spellStart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</w:t>
      </w:r>
      <w:proofErr w:type="spellEnd"/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2016 -240с.</w:t>
      </w:r>
    </w:p>
    <w:p w:rsidR="00922E46" w:rsidRPr="00922E46" w:rsidRDefault="00922E46" w:rsidP="00922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4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Онищенко, Г.Г. О состоянии заболеваемости внутрибольничными инфекционными болезнями / Г.Г. Онищенко // Стерилизация и внутрибольничные инфекции. - 2014. - № 1. - 5-7</w:t>
      </w:r>
    </w:p>
    <w:p w:rsidR="00552B4C" w:rsidRPr="00DF0D80" w:rsidRDefault="00552B4C" w:rsidP="00552B4C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654B60" w:rsidRDefault="008F768B">
      <w:r>
        <w:t xml:space="preserve"> </w:t>
      </w:r>
    </w:p>
    <w:sectPr w:rsidR="0065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4C"/>
    <w:rsid w:val="001F6462"/>
    <w:rsid w:val="003A26B4"/>
    <w:rsid w:val="00552B4C"/>
    <w:rsid w:val="00654B60"/>
    <w:rsid w:val="008077E1"/>
    <w:rsid w:val="008F768B"/>
    <w:rsid w:val="00922E46"/>
    <w:rsid w:val="00DA2C9C"/>
    <w:rsid w:val="00DF0D80"/>
    <w:rsid w:val="00E70F2C"/>
    <w:rsid w:val="00E8022D"/>
    <w:rsid w:val="00EC1330"/>
    <w:rsid w:val="00F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91ED-BE90-4C98-B4FD-BCA613A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3C3B-EDFA-4D14-AFAC-E6804A1E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8</cp:revision>
  <dcterms:created xsi:type="dcterms:W3CDTF">2022-02-22T06:25:00Z</dcterms:created>
  <dcterms:modified xsi:type="dcterms:W3CDTF">2022-03-04T09:01:00Z</dcterms:modified>
</cp:coreProperties>
</file>